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di Stato Civile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accordo di separazione, divorzio o modifica delle condizioni davanti all’Ufficiale di Stato Civile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Primo richiedente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Secondo richiedente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la voce che interessa)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accordo di separazione personale consensuale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accordo di scioglimento o cessazione degli effetti civili del matrimonio (divorzio)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accordo di modifica delle condizioni di separazione o divorzio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e luogo del matrimonio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Comune in cui è registrato l’atto di matrimonio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Per il divorzio: estremi della sentenza o dell’accordo di separazione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Assistenza di un avvocato (facoltativa): nome e recapito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avere figli minori, figli maggiorenni incapaci, portatori di handicap grave o economicamente non autosufficienti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l’accordo non contiene patti di trasferimento patrimoniale (art. 12 DL 132/2014)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 di entrambi i coniugi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Firme dei richiedenti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Richiesta di accordo di separazione, divorzio o modifica delle condizioni davanti all’Ufficiale di Stato Civile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accordo di separazione, divorzio o modifica delle condizioni davanti all’Ufficiale di Stato Civile</dc:title>
  <dc:creator>Comune di Aliano</dc:creator>
  <dc:description>Modulo – Comune di Aliano</dc:description>
  <cp:lastModifiedBy>Un-named</cp:lastModifiedBy>
  <cp:revision>1</cp:revision>
  <dcterms:created xsi:type="dcterms:W3CDTF">2026-10-12T19:04:25.016Z</dcterms:created>
  <dcterms:modified xsi:type="dcterms:W3CDTF">2026-10-12T19:04:25.016Z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